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4E8" w:rsidRPr="007244E8" w:rsidRDefault="007244E8" w:rsidP="006414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7244E8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Рекомендации для педагогов детских садов</w:t>
      </w:r>
    </w:p>
    <w:p w:rsidR="006414AF" w:rsidRDefault="006414AF" w:rsidP="006414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7244E8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«</w:t>
      </w:r>
      <w:proofErr w:type="spellStart"/>
      <w:r w:rsidRPr="007244E8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Нейроигры</w:t>
      </w:r>
      <w:proofErr w:type="spellEnd"/>
      <w:r w:rsidRPr="007244E8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и упражнения как средство стимулирования речевой активности у детей старшего дошкольного возраста</w:t>
      </w:r>
      <w:r w:rsidR="007244E8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»</w:t>
      </w:r>
    </w:p>
    <w:p w:rsidR="007244E8" w:rsidRDefault="007244E8" w:rsidP="006414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7244E8" w:rsidRDefault="007244E8" w:rsidP="006414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7244E8" w:rsidRDefault="007244E8" w:rsidP="006414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Подготовила учитель-логопед высшей квалификационной категории МАДОУ «Детский сад № 67» Сухорукова Т.Ю.</w:t>
      </w:r>
    </w:p>
    <w:p w:rsidR="007244E8" w:rsidRPr="007244E8" w:rsidRDefault="007244E8" w:rsidP="006414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</w:p>
    <w:p w:rsidR="006414AF" w:rsidRPr="007244E8" w:rsidRDefault="006414AF" w:rsidP="006414A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32"/>
          <w:szCs w:val="32"/>
        </w:rPr>
      </w:pP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     Современная логопедия сталкивается с ростом числа детей, имеющих: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 Речевые нарушения (ОНР, ФФН, дизартрия, алалия);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 Когнитивные трудности (снижение памяти, внимания, скорости обработки информации);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 Эмоционально-волевые проблемы (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гиперактивность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>, низкая мотивация к обучению).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Почему 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нейроигры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>?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- Научно доказано: речь тесно связана с работой сенсомоторных систем мозга (исследования А.Р. 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Лурия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, Т.В. 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Ахутиной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- Традиционные методы не всегда учитывают нейробиологические механизмы 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речеобразования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 игровой формат повышает вовлеченность детей и снижает сопротивление терапии.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     Интеграция нейропсихологических подходов в логопедической практике позволяет ускорить коррекционный процесс за счёт воздействия на «Нейробиологические основы речи».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Исследования подтверждают: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 Речь формируется при участии множества мозговых структур (лобные доли, височные зоны, мозжечок).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 межполушарное взаимодействие – ключевой фактор развития языковых навыков.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     Потребности детей: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 Игровая форма снижает сопротивление терапии и повышает мотивацию.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 Комплексное воздействие (речь + движение + эмоции) даёт более стойкий эффект.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     Запрос педагогов и родителей: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 Необходимость в инновационных, но простых в применении методиках.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 Желание видеть быстрый прогресс (особенно при подготовке к школе).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     Соответствие современным образовательным трендам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ФГОС ДО акцентирует: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 Индивидуализацию обучения;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- Использование 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здоровьесберегающих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 технологий;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lastRenderedPageBreak/>
        <w:t>- Развитие познавательной активности через игру.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Инклюзивное образование: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Нейроигры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 легко адаптируются для детей с РАС, ДЦП, СДВГ.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     Опыт работы с 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нейроиграми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 актуален, потому что:</w:t>
      </w:r>
    </w:p>
    <w:p w:rsidR="006414AF" w:rsidRPr="006414AF" w:rsidRDefault="006414AF" w:rsidP="006414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Решает острые проблемы: рост речевых нарушений + низкая эффективность «шаблонных» методик.</w:t>
      </w:r>
    </w:p>
    <w:p w:rsidR="006414AF" w:rsidRPr="006414AF" w:rsidRDefault="006414AF" w:rsidP="006414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Научно обоснован: опирается на законы нейрофизиологии.</w:t>
      </w:r>
    </w:p>
    <w:p w:rsidR="006414AF" w:rsidRPr="006414AF" w:rsidRDefault="006414AF" w:rsidP="006414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Практико-ориентирован: даёт измеримый результат в короткие сроки.</w:t>
      </w:r>
    </w:p>
    <w:p w:rsidR="006414AF" w:rsidRPr="006414AF" w:rsidRDefault="006414AF" w:rsidP="006414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540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Соответствует запросам времени: игра, инклюзия, 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цифровизация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6414AF" w:rsidRPr="006414AF" w:rsidRDefault="006414AF" w:rsidP="006414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Нейроигры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>, включающие перекрёстные движения (например, «Маршировка» с касанием колена локтем), усиливают связь между полушариями.</w:t>
      </w:r>
    </w:p>
    <w:p w:rsidR="006414AF" w:rsidRPr="006414AF" w:rsidRDefault="006414AF" w:rsidP="006414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     Речевое развитие напрямую связано с двигательным:</w:t>
      </w:r>
    </w:p>
    <w:p w:rsidR="006414AF" w:rsidRPr="006414AF" w:rsidRDefault="006414AF" w:rsidP="006414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 Артикуляция зависит от работы мышц лица, которые связаны с моторикой рук (феномен «рука-рот»).</w:t>
      </w:r>
    </w:p>
    <w:p w:rsidR="006414AF" w:rsidRPr="006414AF" w:rsidRDefault="006414AF" w:rsidP="006414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Пример: упражнение «Говорящие пальчики (одновременное шевеление пальцами и проговаривание звуков).</w:t>
      </w:r>
    </w:p>
    <w:p w:rsidR="006414AF" w:rsidRPr="006414AF" w:rsidRDefault="006414AF" w:rsidP="006414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     Тактильная стимуляция (песок, массажные мячики) активирует речевые зоны через кожные рецепторы.</w:t>
      </w:r>
    </w:p>
    <w:p w:rsidR="006414AF" w:rsidRPr="006414AF" w:rsidRDefault="006414AF" w:rsidP="006414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     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Бионергопластика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 (исследования М.М. Кольцовой)</w:t>
      </w:r>
    </w:p>
    <w:p w:rsidR="006414AF" w:rsidRPr="006414AF" w:rsidRDefault="006414AF" w:rsidP="006414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Синхронные движения артикуляционного аппарата и рук:</w:t>
      </w:r>
    </w:p>
    <w:p w:rsidR="006414AF" w:rsidRPr="006414AF" w:rsidRDefault="006414AF" w:rsidP="006414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 Упражнение «Змейка»: ребёнок вытягивает язык, одновременно рисуя в воздухе зигзаг рукой.</w:t>
      </w:r>
    </w:p>
    <w:p w:rsidR="006414AF" w:rsidRPr="006414AF" w:rsidRDefault="006414AF" w:rsidP="006414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Эффект: усиление нейронных связей между речевыми и моторными центрами.</w:t>
      </w:r>
    </w:p>
    <w:p w:rsidR="006414AF" w:rsidRPr="006414AF" w:rsidRDefault="006414AF" w:rsidP="006414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     Теория 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нейропластичности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6414AF" w:rsidRPr="006414AF" w:rsidRDefault="006414AF" w:rsidP="006414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Мозг ребёнка способен перестаиваться под воздействием регулярных тренировок. 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Нейроигры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 создают «когнитивный резерв». Повторяющиеся игровые действия (например, «Поймай звук» с хлопками) формируют новые нейронные связи.</w:t>
      </w:r>
    </w:p>
    <w:p w:rsidR="006414AF" w:rsidRPr="006414AF" w:rsidRDefault="006414AF" w:rsidP="006414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     Игра – естественный способ обучения для детей. 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Нейроигры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 сочетают мотивацию (сюжет, соревнование), познавательную активность (внимание, память) и речевую практику. 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Нейроигры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 позволяют работать в «зоне успеха» (задания чуть сложнее текущих возможностей ребёнка), использовать подражание (например, «Повтори за педагогом» с зеркальными движениями).</w:t>
      </w:r>
    </w:p>
    <w:p w:rsidR="006414AF" w:rsidRPr="006414AF" w:rsidRDefault="006414AF" w:rsidP="006414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Как показывают исследования в области 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нейронауки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>, положительные эмоции (радость, удивление) ускоряют запоминание речевого материала. Пример: игра «Смешные рожицы» (гримасы + звукоподражание) снижает тревожность у заикающихся детей.</w:t>
      </w:r>
    </w:p>
    <w:p w:rsidR="006414AF" w:rsidRPr="006414AF" w:rsidRDefault="006414AF" w:rsidP="006414A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Нейроигры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 не просто «развивают речь», а запускают естественные мозговые механизмы её формирования.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Практика подтвердила, что 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нейпсихологические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 игры и упражнения значительно улучшают речевую активность у детей с задержкой речевого развития. Это связано с тем, что они: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-Активизируют межполушарное взаимодействие;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-Развивают слуховое и зрительное внимание;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-Стимулируют словарный запас и связную речь;</w:t>
      </w:r>
    </w:p>
    <w:p w:rsidR="006414AF" w:rsidRPr="006414AF" w:rsidRDefault="006414AF" w:rsidP="006414AF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-Улучшают память и последовательность мышления.</w:t>
      </w:r>
    </w:p>
    <w:p w:rsidR="006414AF" w:rsidRPr="006414AF" w:rsidRDefault="006414AF" w:rsidP="006414A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          </w:t>
      </w:r>
      <w:proofErr w:type="spellStart"/>
      <w:r w:rsidRPr="006414AF">
        <w:rPr>
          <w:rFonts w:ascii="Times New Roman" w:eastAsia="Times New Roman" w:hAnsi="Times New Roman" w:cs="Times New Roman"/>
          <w:color w:val="000000"/>
          <w:sz w:val="28"/>
        </w:rPr>
        <w:t>Нейроигры</w:t>
      </w:r>
      <w:proofErr w:type="spellEnd"/>
      <w:r w:rsidRPr="006414AF">
        <w:rPr>
          <w:rFonts w:ascii="Times New Roman" w:eastAsia="Times New Roman" w:hAnsi="Times New Roman" w:cs="Times New Roman"/>
          <w:color w:val="000000"/>
          <w:sz w:val="28"/>
        </w:rPr>
        <w:t xml:space="preserve"> – это мощный инструмент для стимуляции речи, сочетающий двигательную активность, когнитивное развитие и эмоциональную вовлечённость.</w:t>
      </w:r>
    </w:p>
    <w:p w:rsidR="006414AF" w:rsidRPr="006414AF" w:rsidRDefault="006414AF" w:rsidP="006414A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Их системное применение позволяет:</w:t>
      </w:r>
    </w:p>
    <w:p w:rsidR="006414AF" w:rsidRPr="006414AF" w:rsidRDefault="006414AF" w:rsidP="006414A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-Ускорить появление фразовой речи у неговорящих детей.</w:t>
      </w:r>
    </w:p>
    <w:p w:rsidR="006414AF" w:rsidRPr="006414AF" w:rsidRDefault="006414AF" w:rsidP="006414A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-Улучшить качество связных высказываний у детей с задержкой речевого развития.</w:t>
      </w:r>
    </w:p>
    <w:p w:rsidR="006414AF" w:rsidRPr="006414AF" w:rsidRDefault="006414AF" w:rsidP="006414A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414AF">
        <w:rPr>
          <w:rFonts w:ascii="Times New Roman" w:eastAsia="Times New Roman" w:hAnsi="Times New Roman" w:cs="Times New Roman"/>
          <w:color w:val="000000"/>
          <w:sz w:val="28"/>
        </w:rPr>
        <w:t>-Создать положительную мотивацию к общению.</w:t>
      </w:r>
    </w:p>
    <w:p w:rsidR="006414AF" w:rsidRPr="006414AF" w:rsidRDefault="006414AF" w:rsidP="0077482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sectPr w:rsidR="006414AF" w:rsidRPr="00641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743BC"/>
    <w:multiLevelType w:val="multilevel"/>
    <w:tmpl w:val="A55E90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37E83"/>
    <w:multiLevelType w:val="multilevel"/>
    <w:tmpl w:val="86B66F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D92023"/>
    <w:multiLevelType w:val="multilevel"/>
    <w:tmpl w:val="3586BED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784C23"/>
    <w:multiLevelType w:val="multilevel"/>
    <w:tmpl w:val="3FDAF5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376524"/>
    <w:multiLevelType w:val="multilevel"/>
    <w:tmpl w:val="E690B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D6D72"/>
    <w:multiLevelType w:val="multilevel"/>
    <w:tmpl w:val="1340D1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CF06C5"/>
    <w:multiLevelType w:val="multilevel"/>
    <w:tmpl w:val="CF80F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C75F53"/>
    <w:multiLevelType w:val="multilevel"/>
    <w:tmpl w:val="63423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26141A"/>
    <w:multiLevelType w:val="multilevel"/>
    <w:tmpl w:val="A7C4B4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1200D6"/>
    <w:multiLevelType w:val="multilevel"/>
    <w:tmpl w:val="5C6AA9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D97FDB"/>
    <w:multiLevelType w:val="multilevel"/>
    <w:tmpl w:val="8158B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304FDD"/>
    <w:multiLevelType w:val="multilevel"/>
    <w:tmpl w:val="2F8A38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3C0D28"/>
    <w:multiLevelType w:val="multilevel"/>
    <w:tmpl w:val="B6AC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A90BA2"/>
    <w:multiLevelType w:val="multilevel"/>
    <w:tmpl w:val="E94227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6A26F0"/>
    <w:multiLevelType w:val="multilevel"/>
    <w:tmpl w:val="D9E6C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7F1729"/>
    <w:multiLevelType w:val="multilevel"/>
    <w:tmpl w:val="702A7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6E3DA5"/>
    <w:multiLevelType w:val="multilevel"/>
    <w:tmpl w:val="61F099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207C5A"/>
    <w:multiLevelType w:val="multilevel"/>
    <w:tmpl w:val="BB6C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B457B4"/>
    <w:multiLevelType w:val="multilevel"/>
    <w:tmpl w:val="9822C8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6A7305"/>
    <w:multiLevelType w:val="multilevel"/>
    <w:tmpl w:val="D18EAF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E33B48"/>
    <w:multiLevelType w:val="multilevel"/>
    <w:tmpl w:val="13B66C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0559A5"/>
    <w:multiLevelType w:val="multilevel"/>
    <w:tmpl w:val="D1703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FE12DF"/>
    <w:multiLevelType w:val="multilevel"/>
    <w:tmpl w:val="684C8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A7018E"/>
    <w:multiLevelType w:val="multilevel"/>
    <w:tmpl w:val="BAD411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3F781D"/>
    <w:multiLevelType w:val="multilevel"/>
    <w:tmpl w:val="65A617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FB4CD2"/>
    <w:multiLevelType w:val="multilevel"/>
    <w:tmpl w:val="902A38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2"/>
  </w:num>
  <w:num w:numId="3">
    <w:abstractNumId w:val="9"/>
  </w:num>
  <w:num w:numId="4">
    <w:abstractNumId w:val="17"/>
  </w:num>
  <w:num w:numId="5">
    <w:abstractNumId w:val="4"/>
  </w:num>
  <w:num w:numId="6">
    <w:abstractNumId w:val="21"/>
  </w:num>
  <w:num w:numId="7">
    <w:abstractNumId w:val="14"/>
  </w:num>
  <w:num w:numId="8">
    <w:abstractNumId w:val="18"/>
  </w:num>
  <w:num w:numId="9">
    <w:abstractNumId w:val="8"/>
  </w:num>
  <w:num w:numId="10">
    <w:abstractNumId w:val="16"/>
  </w:num>
  <w:num w:numId="11">
    <w:abstractNumId w:val="15"/>
  </w:num>
  <w:num w:numId="12">
    <w:abstractNumId w:val="5"/>
  </w:num>
  <w:num w:numId="13">
    <w:abstractNumId w:val="10"/>
  </w:num>
  <w:num w:numId="14">
    <w:abstractNumId w:val="12"/>
  </w:num>
  <w:num w:numId="15">
    <w:abstractNumId w:val="24"/>
  </w:num>
  <w:num w:numId="16">
    <w:abstractNumId w:val="25"/>
  </w:num>
  <w:num w:numId="17">
    <w:abstractNumId w:val="1"/>
  </w:num>
  <w:num w:numId="18">
    <w:abstractNumId w:val="3"/>
  </w:num>
  <w:num w:numId="19">
    <w:abstractNumId w:val="13"/>
  </w:num>
  <w:num w:numId="20">
    <w:abstractNumId w:val="0"/>
  </w:num>
  <w:num w:numId="21">
    <w:abstractNumId w:val="6"/>
  </w:num>
  <w:num w:numId="22">
    <w:abstractNumId w:val="19"/>
  </w:num>
  <w:num w:numId="23">
    <w:abstractNumId w:val="20"/>
  </w:num>
  <w:num w:numId="24">
    <w:abstractNumId w:val="11"/>
  </w:num>
  <w:num w:numId="25">
    <w:abstractNumId w:val="2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414AF"/>
    <w:rsid w:val="006414AF"/>
    <w:rsid w:val="007244E8"/>
    <w:rsid w:val="0077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FCE8F"/>
  <w15:docId w15:val="{A41314ED-8B60-47FA-91F4-AAFAE3A4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3">
    <w:name w:val="c63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2">
    <w:name w:val="c42"/>
    <w:basedOn w:val="a0"/>
    <w:rsid w:val="006414AF"/>
  </w:style>
  <w:style w:type="character" w:customStyle="1" w:styleId="c52">
    <w:name w:val="c52"/>
    <w:basedOn w:val="a0"/>
    <w:rsid w:val="006414AF"/>
  </w:style>
  <w:style w:type="paragraph" w:customStyle="1" w:styleId="c28">
    <w:name w:val="c28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0">
    <w:name w:val="c40"/>
    <w:basedOn w:val="a0"/>
    <w:rsid w:val="006414AF"/>
  </w:style>
  <w:style w:type="paragraph" w:customStyle="1" w:styleId="c68">
    <w:name w:val="c68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5">
    <w:name w:val="c45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6414AF"/>
  </w:style>
  <w:style w:type="paragraph" w:customStyle="1" w:styleId="c26">
    <w:name w:val="c26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6414AF"/>
  </w:style>
  <w:style w:type="paragraph" w:customStyle="1" w:styleId="c43">
    <w:name w:val="c43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5">
    <w:name w:val="c65"/>
    <w:basedOn w:val="a0"/>
    <w:rsid w:val="006414AF"/>
  </w:style>
  <w:style w:type="character" w:customStyle="1" w:styleId="c60">
    <w:name w:val="c60"/>
    <w:basedOn w:val="a0"/>
    <w:rsid w:val="006414AF"/>
  </w:style>
  <w:style w:type="character" w:customStyle="1" w:styleId="c62">
    <w:name w:val="c62"/>
    <w:basedOn w:val="a0"/>
    <w:rsid w:val="006414AF"/>
  </w:style>
  <w:style w:type="paragraph" w:customStyle="1" w:styleId="c58">
    <w:name w:val="c58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7">
    <w:name w:val="c37"/>
    <w:basedOn w:val="a0"/>
    <w:rsid w:val="006414AF"/>
  </w:style>
  <w:style w:type="paragraph" w:customStyle="1" w:styleId="c72">
    <w:name w:val="c72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6414AF"/>
  </w:style>
  <w:style w:type="paragraph" w:customStyle="1" w:styleId="c5">
    <w:name w:val="c5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414AF"/>
  </w:style>
  <w:style w:type="character" w:customStyle="1" w:styleId="c96">
    <w:name w:val="c96"/>
    <w:basedOn w:val="a0"/>
    <w:rsid w:val="006414AF"/>
  </w:style>
  <w:style w:type="paragraph" w:customStyle="1" w:styleId="c54">
    <w:name w:val="c54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">
    <w:name w:val="c49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1">
    <w:name w:val="c41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2">
    <w:name w:val="c82"/>
    <w:basedOn w:val="a0"/>
    <w:rsid w:val="006414AF"/>
  </w:style>
  <w:style w:type="character" w:customStyle="1" w:styleId="c32">
    <w:name w:val="c32"/>
    <w:basedOn w:val="a0"/>
    <w:rsid w:val="006414AF"/>
  </w:style>
  <w:style w:type="paragraph" w:customStyle="1" w:styleId="c0">
    <w:name w:val="c0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1">
    <w:name w:val="c101"/>
    <w:basedOn w:val="a0"/>
    <w:rsid w:val="006414AF"/>
  </w:style>
  <w:style w:type="paragraph" w:customStyle="1" w:styleId="c64">
    <w:name w:val="c64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3">
    <w:name w:val="c53"/>
    <w:basedOn w:val="a0"/>
    <w:rsid w:val="006414AF"/>
  </w:style>
  <w:style w:type="paragraph" w:customStyle="1" w:styleId="c8">
    <w:name w:val="c8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6414AF"/>
  </w:style>
  <w:style w:type="character" w:customStyle="1" w:styleId="c76">
    <w:name w:val="c76"/>
    <w:basedOn w:val="a0"/>
    <w:rsid w:val="006414AF"/>
  </w:style>
  <w:style w:type="paragraph" w:customStyle="1" w:styleId="c20">
    <w:name w:val="c20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1">
    <w:name w:val="c71"/>
    <w:basedOn w:val="a0"/>
    <w:rsid w:val="006414AF"/>
  </w:style>
  <w:style w:type="paragraph" w:customStyle="1" w:styleId="c38">
    <w:name w:val="c38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64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9">
    <w:name w:val="c59"/>
    <w:basedOn w:val="a0"/>
    <w:rsid w:val="006414AF"/>
  </w:style>
  <w:style w:type="paragraph" w:styleId="a3">
    <w:name w:val="Balloon Text"/>
    <w:basedOn w:val="a"/>
    <w:link w:val="a4"/>
    <w:uiPriority w:val="99"/>
    <w:semiHidden/>
    <w:unhideWhenUsed/>
    <w:rsid w:val="00641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14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8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Сухорукова</dc:creator>
  <cp:keywords/>
  <dc:description/>
  <cp:lastModifiedBy>Пользователь</cp:lastModifiedBy>
  <cp:revision>4</cp:revision>
  <dcterms:created xsi:type="dcterms:W3CDTF">2026-09-06T17:32:00Z</dcterms:created>
  <dcterms:modified xsi:type="dcterms:W3CDTF">2026-09-22T04:21:00Z</dcterms:modified>
</cp:coreProperties>
</file>